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4819" w:type="pct"/>
        <w:tblInd w:w="567" w:type="dxa"/>
        <w:tblLook w:val="04A0" w:firstRow="1" w:lastRow="0" w:firstColumn="1" w:lastColumn="0" w:noHBand="0" w:noVBand="1"/>
      </w:tblPr>
      <w:tblGrid>
        <w:gridCol w:w="318"/>
        <w:gridCol w:w="729"/>
        <w:gridCol w:w="1287"/>
        <w:gridCol w:w="769"/>
        <w:gridCol w:w="870"/>
        <w:gridCol w:w="1359"/>
        <w:gridCol w:w="1746"/>
        <w:gridCol w:w="520"/>
        <w:gridCol w:w="834"/>
        <w:gridCol w:w="143"/>
        <w:gridCol w:w="143"/>
        <w:gridCol w:w="296"/>
        <w:gridCol w:w="599"/>
        <w:gridCol w:w="560"/>
        <w:gridCol w:w="1134"/>
        <w:gridCol w:w="1108"/>
        <w:gridCol w:w="1140"/>
        <w:gridCol w:w="488"/>
      </w:tblGrid>
      <w:tr w:rsidR="00022B19" w:rsidTr="00022B19">
        <w:trPr>
          <w:cantSplit/>
        </w:trPr>
        <w:tc>
          <w:tcPr>
            <w:tcW w:w="7078" w:type="dxa"/>
            <w:gridSpan w:val="7"/>
            <w:vAlign w:val="bottom"/>
            <w:hideMark/>
          </w:tcPr>
          <w:p w:rsidR="00022B19" w:rsidRDefault="00022B19" w:rsidP="00022B19">
            <w:pPr>
              <w:spacing w:line="240" w:lineRule="auto"/>
            </w:pPr>
            <w:r>
              <w:rPr>
                <w:b/>
                <w:sz w:val="23"/>
                <w:szCs w:val="23"/>
              </w:rPr>
              <w:t xml:space="preserve">ДОГОВОР-СЧЕТ </w:t>
            </w:r>
            <w:bookmarkStart w:id="0" w:name="_GoBack"/>
            <w:bookmarkEnd w:id="0"/>
            <w:r>
              <w:rPr>
                <w:b/>
                <w:sz w:val="23"/>
                <w:szCs w:val="23"/>
              </w:rPr>
              <w:t>отдел 3100</w:t>
            </w:r>
          </w:p>
        </w:tc>
        <w:tc>
          <w:tcPr>
            <w:tcW w:w="520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834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143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143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296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599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560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1134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1108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1140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488" w:type="dxa"/>
            <w:vAlign w:val="bottom"/>
          </w:tcPr>
          <w:p w:rsidR="00022B19" w:rsidRDefault="00022B19">
            <w:pPr>
              <w:spacing w:line="240" w:lineRule="auto"/>
              <w:jc w:val="right"/>
            </w:pPr>
          </w:p>
        </w:tc>
      </w:tr>
      <w:tr w:rsidR="00022B19" w:rsidTr="00022B19">
        <w:trPr>
          <w:cantSplit/>
        </w:trPr>
        <w:tc>
          <w:tcPr>
            <w:tcW w:w="14043" w:type="dxa"/>
            <w:gridSpan w:val="18"/>
            <w:vAlign w:val="bottom"/>
            <w:hideMark/>
          </w:tcPr>
          <w:p w:rsidR="00022B19" w:rsidRDefault="00022B19">
            <w:pPr>
              <w:spacing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Договор-счет является предложением (офертой) Исполнителя заключить договор на изложенных условиях. Срок для принятия предложения Заказчиком (т.е. для акцепта) – 7 рабочих дней с даты выставления (оформления) договора-счета. Оплата договор-счёта в указанный срок, означает согласие Заказчика с нижеследующими условиями.</w:t>
            </w:r>
          </w:p>
        </w:tc>
      </w:tr>
      <w:tr w:rsidR="00022B19" w:rsidTr="00022B19">
        <w:trPr>
          <w:cantSplit/>
        </w:trPr>
        <w:tc>
          <w:tcPr>
            <w:tcW w:w="14043" w:type="dxa"/>
            <w:gridSpan w:val="18"/>
            <w:vAlign w:val="bottom"/>
            <w:hideMark/>
          </w:tcPr>
          <w:p w:rsidR="00022B19" w:rsidRDefault="00022B19">
            <w:pPr>
              <w:spacing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 Заказчик поручает, а Исполнитель обязуется выполнить работы, оказать услуги, перечисленные в настоящем Договоре-счёте, неотъемлемой частью которого является Заявка Заказчика. Исполнитель полагается на правильность и достоверность сведений, содержащихся в Заявке и сообщаемых Заказчиком.</w:t>
            </w:r>
          </w:p>
        </w:tc>
      </w:tr>
      <w:tr w:rsidR="00022B19" w:rsidTr="00022B19">
        <w:trPr>
          <w:cantSplit/>
        </w:trPr>
        <w:tc>
          <w:tcPr>
            <w:tcW w:w="14043" w:type="dxa"/>
            <w:gridSpan w:val="18"/>
            <w:vAlign w:val="bottom"/>
            <w:hideMark/>
          </w:tcPr>
          <w:p w:rsidR="00022B19" w:rsidRDefault="00022B19">
            <w:pPr>
              <w:spacing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  Место выполнения работ, оказания услуг: место нахождения Исполнителя</w:t>
            </w:r>
          </w:p>
        </w:tc>
      </w:tr>
      <w:tr w:rsidR="00022B19" w:rsidTr="00022B19">
        <w:trPr>
          <w:cantSplit/>
        </w:trPr>
        <w:tc>
          <w:tcPr>
            <w:tcW w:w="14043" w:type="dxa"/>
            <w:gridSpan w:val="18"/>
            <w:vAlign w:val="bottom"/>
            <w:hideMark/>
          </w:tcPr>
          <w:p w:rsidR="00022B19" w:rsidRDefault="00022B19">
            <w:pPr>
              <w:spacing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3. Оплата по договору производится авансовым платежом до начала выполнения работ (услуг) в размере 100 % стоимости работ (услуг) по счету Исполнителя в течение 7 (Семи) рабочих дней с даты выставления счета.</w:t>
            </w:r>
          </w:p>
        </w:tc>
      </w:tr>
      <w:tr w:rsidR="00022B19" w:rsidTr="00022B19">
        <w:trPr>
          <w:cantSplit/>
          <w:trHeight w:val="63"/>
        </w:trPr>
        <w:tc>
          <w:tcPr>
            <w:tcW w:w="14043" w:type="dxa"/>
            <w:gridSpan w:val="18"/>
            <w:vAlign w:val="bottom"/>
            <w:hideMark/>
          </w:tcPr>
          <w:p w:rsidR="00022B19" w:rsidRDefault="00022B19">
            <w:pPr>
              <w:spacing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4. Права и обязанности Исполнителя по оказанию услуг, выполнению работ по договору определены договором с ФГБУ «Российский институт стандартизации» о предоставлении права распространения официальных документов по стандартизации через АИС «РСТ».</w:t>
            </w:r>
          </w:p>
        </w:tc>
      </w:tr>
      <w:tr w:rsidR="00022B19" w:rsidTr="00022B19">
        <w:trPr>
          <w:cantSplit/>
        </w:trPr>
        <w:tc>
          <w:tcPr>
            <w:tcW w:w="14043" w:type="dxa"/>
            <w:gridSpan w:val="18"/>
            <w:vAlign w:val="center"/>
            <w:hideMark/>
          </w:tcPr>
          <w:p w:rsidR="00022B19" w:rsidRDefault="00022B19">
            <w:pPr>
              <w:spacing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5. Документы, изготовленные в процессе оказания услуг, передаются Заказчику или его представителю.</w:t>
            </w:r>
          </w:p>
        </w:tc>
      </w:tr>
      <w:tr w:rsidR="00022B19" w:rsidTr="00022B19">
        <w:trPr>
          <w:cantSplit/>
        </w:trPr>
        <w:tc>
          <w:tcPr>
            <w:tcW w:w="14043" w:type="dxa"/>
            <w:gridSpan w:val="18"/>
            <w:vAlign w:val="bottom"/>
            <w:hideMark/>
          </w:tcPr>
          <w:p w:rsidR="00022B19" w:rsidRDefault="00022B19">
            <w:pPr>
              <w:spacing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6. Срок на выполнение работ (услуг) - 10 (десять) рабочих дней с момента их предварительной оплаты. По завершению оказания услуг Исполнитель обязуется предоставлять Заказчику Акт сдачи-приемки оказанных услуг и оригинал Счета-фактуры, подписанные Сторонами.</w:t>
            </w:r>
          </w:p>
        </w:tc>
      </w:tr>
      <w:tr w:rsidR="00022B19" w:rsidTr="00022B19">
        <w:trPr>
          <w:cantSplit/>
        </w:trPr>
        <w:tc>
          <w:tcPr>
            <w:tcW w:w="14043" w:type="dxa"/>
            <w:gridSpan w:val="18"/>
            <w:vAlign w:val="bottom"/>
            <w:hideMark/>
          </w:tcPr>
          <w:p w:rsidR="00022B19" w:rsidRDefault="00022B19">
            <w:pPr>
              <w:spacing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7.Заказчик в течение 5 рабочих дней со дня получения акта сдачи-приёмки работ (услуг) обязан передать Исполнителю подписанный акт или мотивированный отказ от приёмки услуг. Если в установленный срок от Заказчика не поступил мотивированный отказ, работы (услуги) считаются принятыми в полном объёме.</w:t>
            </w:r>
          </w:p>
        </w:tc>
      </w:tr>
      <w:tr w:rsidR="00022B19" w:rsidTr="00022B19">
        <w:trPr>
          <w:cantSplit/>
        </w:trPr>
        <w:tc>
          <w:tcPr>
            <w:tcW w:w="14043" w:type="dxa"/>
            <w:gridSpan w:val="18"/>
            <w:vAlign w:val="bottom"/>
            <w:hideMark/>
          </w:tcPr>
          <w:p w:rsidR="00022B19" w:rsidRDefault="00022B19">
            <w:pPr>
              <w:spacing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8. Стороны несут ответственность, предусмотренную действующим законодательством. Убытки возмещаются в размере реального ущерба, но не более стоимости не оказанных или ненадлежащим образом оказанных услуг.</w:t>
            </w:r>
          </w:p>
        </w:tc>
      </w:tr>
      <w:tr w:rsidR="00022B19" w:rsidTr="00022B19">
        <w:trPr>
          <w:cantSplit/>
        </w:trPr>
        <w:tc>
          <w:tcPr>
            <w:tcW w:w="14043" w:type="dxa"/>
            <w:gridSpan w:val="18"/>
            <w:vAlign w:val="bottom"/>
            <w:hideMark/>
          </w:tcPr>
          <w:p w:rsidR="00022B19" w:rsidRDefault="00022B19">
            <w:pPr>
              <w:spacing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 Обмен документами и юридически значимыми сообщениями осуществляется Сторонами в письменном виде либо, в случаях, когда это предусмотрено настоящим Договором-счетом - в форме электронных сообщений с использованием адресов, указанных в настоящем Договоре-счете.</w:t>
            </w:r>
          </w:p>
        </w:tc>
      </w:tr>
      <w:tr w:rsidR="00022B19" w:rsidTr="00022B19">
        <w:trPr>
          <w:cantSplit/>
        </w:trPr>
        <w:tc>
          <w:tcPr>
            <w:tcW w:w="14043" w:type="dxa"/>
            <w:gridSpan w:val="18"/>
            <w:vAlign w:val="bottom"/>
          </w:tcPr>
          <w:p w:rsidR="00022B19" w:rsidRDefault="00022B1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022B19" w:rsidTr="00022B19">
        <w:trPr>
          <w:cantSplit/>
        </w:trPr>
        <w:tc>
          <w:tcPr>
            <w:tcW w:w="14043" w:type="dxa"/>
            <w:gridSpan w:val="18"/>
            <w:vAlign w:val="bottom"/>
          </w:tcPr>
          <w:p w:rsidR="00022B19" w:rsidRDefault="00022B19">
            <w:pPr>
              <w:spacing w:line="240" w:lineRule="auto"/>
            </w:pPr>
          </w:p>
        </w:tc>
      </w:tr>
      <w:tr w:rsidR="00022B19" w:rsidTr="00022B19">
        <w:trPr>
          <w:cantSplit/>
          <w:trHeight w:val="423"/>
        </w:trPr>
        <w:tc>
          <w:tcPr>
            <w:tcW w:w="0" w:type="auto"/>
            <w:gridSpan w:val="18"/>
            <w:vAlign w:val="center"/>
            <w:hideMark/>
          </w:tcPr>
          <w:p w:rsidR="00022B19" w:rsidRDefault="00022B19">
            <w:pPr>
              <w:spacing w:line="240" w:lineRule="auto"/>
            </w:pPr>
          </w:p>
        </w:tc>
      </w:tr>
      <w:tr w:rsidR="00022B19" w:rsidTr="00022B19">
        <w:trPr>
          <w:cantSplit/>
        </w:trPr>
        <w:tc>
          <w:tcPr>
            <w:tcW w:w="1047" w:type="dxa"/>
            <w:gridSpan w:val="2"/>
            <w:vAlign w:val="bottom"/>
            <w:hideMark/>
          </w:tcPr>
          <w:p w:rsidR="00022B19" w:rsidRDefault="00022B19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М.П.</w:t>
            </w:r>
          </w:p>
        </w:tc>
        <w:tc>
          <w:tcPr>
            <w:tcW w:w="2056" w:type="dxa"/>
            <w:gridSpan w:val="2"/>
            <w:vAlign w:val="bottom"/>
            <w:hideMark/>
          </w:tcPr>
          <w:p w:rsidR="00022B19" w:rsidRDefault="00022B19">
            <w:pPr>
              <w:spacing w:line="240" w:lineRule="auto"/>
            </w:pPr>
            <w:r>
              <w:rPr>
                <w:sz w:val="14"/>
                <w:szCs w:val="14"/>
              </w:rPr>
              <w:t>Генеральный директор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1746" w:type="dxa"/>
            <w:vAlign w:val="bottom"/>
            <w:hideMark/>
          </w:tcPr>
          <w:p w:rsidR="00022B19" w:rsidRDefault="00022B19">
            <w:pPr>
              <w:spacing w:line="240" w:lineRule="auto"/>
            </w:pPr>
            <w:r>
              <w:rPr>
                <w:sz w:val="14"/>
                <w:szCs w:val="14"/>
              </w:rPr>
              <w:t>Суханов Ю. М.</w:t>
            </w:r>
          </w:p>
        </w:tc>
        <w:tc>
          <w:tcPr>
            <w:tcW w:w="520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2015" w:type="dxa"/>
            <w:gridSpan w:val="5"/>
            <w:vAlign w:val="bottom"/>
            <w:hideMark/>
          </w:tcPr>
          <w:p w:rsidR="00022B19" w:rsidRDefault="00022B19">
            <w:pPr>
              <w:spacing w:line="240" w:lineRule="auto"/>
            </w:pPr>
            <w:r>
              <w:rPr>
                <w:sz w:val="14"/>
                <w:szCs w:val="14"/>
              </w:rPr>
              <w:t>Главный бухгалтер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2736" w:type="dxa"/>
            <w:gridSpan w:val="3"/>
            <w:vAlign w:val="bottom"/>
            <w:hideMark/>
          </w:tcPr>
          <w:p w:rsidR="00022B19" w:rsidRDefault="00022B19">
            <w:pPr>
              <w:spacing w:line="240" w:lineRule="auto"/>
            </w:pPr>
            <w:proofErr w:type="spellStart"/>
            <w:r>
              <w:rPr>
                <w:sz w:val="14"/>
                <w:szCs w:val="14"/>
              </w:rPr>
              <w:t>Дурандин</w:t>
            </w:r>
            <w:proofErr w:type="spellEnd"/>
            <w:r>
              <w:rPr>
                <w:sz w:val="14"/>
                <w:szCs w:val="14"/>
              </w:rPr>
              <w:t xml:space="preserve"> С. И.</w:t>
            </w:r>
          </w:p>
        </w:tc>
      </w:tr>
      <w:tr w:rsidR="00022B19" w:rsidTr="00022B19">
        <w:trPr>
          <w:cantSplit/>
        </w:trPr>
        <w:tc>
          <w:tcPr>
            <w:tcW w:w="318" w:type="dxa"/>
            <w:vAlign w:val="center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2016" w:type="dxa"/>
            <w:gridSpan w:val="2"/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769" w:type="dxa"/>
            <w:vAlign w:val="center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8204" w:type="dxa"/>
            <w:gridSpan w:val="11"/>
            <w:vAlign w:val="center"/>
            <w:hideMark/>
          </w:tcPr>
          <w:p w:rsidR="00022B19" w:rsidRDefault="00022B19">
            <w:pPr>
              <w:spacing w:line="240" w:lineRule="auto"/>
              <w:jc w:val="center"/>
            </w:pPr>
            <w:r>
              <w:rPr>
                <w:sz w:val="19"/>
                <w:szCs w:val="19"/>
              </w:rPr>
              <w:t>Образец заполнения платежного поручения на сайте www.uraltest.ru</w:t>
            </w:r>
          </w:p>
        </w:tc>
        <w:tc>
          <w:tcPr>
            <w:tcW w:w="1108" w:type="dxa"/>
            <w:vAlign w:val="center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1140" w:type="dxa"/>
            <w:vAlign w:val="center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488" w:type="dxa"/>
            <w:vAlign w:val="center"/>
          </w:tcPr>
          <w:p w:rsidR="00022B19" w:rsidRDefault="00022B19">
            <w:pPr>
              <w:spacing w:line="240" w:lineRule="auto"/>
              <w:jc w:val="center"/>
            </w:pPr>
          </w:p>
        </w:tc>
      </w:tr>
      <w:tr w:rsidR="00022B19" w:rsidTr="00022B19">
        <w:trPr>
          <w:cantSplit/>
          <w:trHeight w:val="311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729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112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</w:tr>
      <w:tr w:rsidR="00022B19" w:rsidTr="00022B19">
        <w:trPr>
          <w:cantSplit/>
          <w:trHeight w:val="299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729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95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</w:tr>
      <w:tr w:rsidR="00022B19" w:rsidTr="00022B19">
        <w:trPr>
          <w:cantSplit/>
          <w:trHeight w:val="249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729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2B19" w:rsidRDefault="00022B19">
            <w:pPr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ВНИМАНИЕ!</w:t>
            </w:r>
          </w:p>
        </w:tc>
        <w:tc>
          <w:tcPr>
            <w:tcW w:w="95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2B19" w:rsidRDefault="00022B19">
            <w:pPr>
              <w:spacing w:line="240" w:lineRule="auto"/>
            </w:pPr>
            <w:r>
              <w:rPr>
                <w:b/>
                <w:sz w:val="16"/>
                <w:szCs w:val="16"/>
              </w:rPr>
              <w:t>При оформлении платежного поручения, необходимо указывать наименование получателя полностью: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</w:tr>
      <w:tr w:rsidR="00022B19" w:rsidTr="00022B19">
        <w:trPr>
          <w:cantSplit/>
          <w:trHeight w:val="249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729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95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2B19" w:rsidRDefault="00022B19">
            <w:pPr>
              <w:spacing w:line="240" w:lineRule="auto"/>
            </w:pPr>
            <w:r>
              <w:rPr>
                <w:b/>
                <w:sz w:val="16"/>
                <w:szCs w:val="16"/>
              </w:rPr>
              <w:t>УФК по Свердловской области (ФБУ "УРАЛТЕСТ", л/с 20626X40670).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</w:tr>
      <w:tr w:rsidR="00022B19" w:rsidTr="00022B19">
        <w:trPr>
          <w:cantSplit/>
          <w:trHeight w:val="249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729" w:type="dxa"/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95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2B19" w:rsidRDefault="00022B19">
            <w:pPr>
              <w:spacing w:line="240" w:lineRule="auto"/>
            </w:pPr>
            <w:r>
              <w:rPr>
                <w:b/>
                <w:sz w:val="16"/>
                <w:szCs w:val="16"/>
              </w:rPr>
              <w:t>Если наименование будет указано не полностью, денежные средства не попадут на счет ФБУ "УРАЛТЕСТ".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</w:tr>
      <w:tr w:rsidR="00022B19" w:rsidTr="00022B19">
        <w:trPr>
          <w:cantSplit/>
          <w:trHeight w:val="249"/>
        </w:trPr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95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</w:tr>
      <w:tr w:rsidR="00022B19" w:rsidTr="00022B19">
        <w:trPr>
          <w:cantSplit/>
          <w:trHeight w:val="12"/>
        </w:trPr>
        <w:tc>
          <w:tcPr>
            <w:tcW w:w="14043" w:type="dxa"/>
            <w:gridSpan w:val="18"/>
            <w:vAlign w:val="bottom"/>
          </w:tcPr>
          <w:p w:rsidR="00022B19" w:rsidRDefault="00022B19">
            <w:pPr>
              <w:spacing w:line="240" w:lineRule="auto"/>
              <w:jc w:val="center"/>
            </w:pPr>
          </w:p>
        </w:tc>
      </w:tr>
    </w:tbl>
    <w:p w:rsidR="00022B19" w:rsidRDefault="00022B19" w:rsidP="00022B19"/>
    <w:p w:rsidR="00384EBF" w:rsidRDefault="00384EBF"/>
    <w:sectPr w:rsidR="00384EBF" w:rsidSect="00022B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19"/>
    <w:rsid w:val="00022B19"/>
    <w:rsid w:val="003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2AC5-DAAA-4B1F-998A-BDDBCD31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19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22B19"/>
    <w:pPr>
      <w:spacing w:after="0" w:line="240" w:lineRule="auto"/>
    </w:pPr>
    <w:rPr>
      <w:rFonts w:ascii="Arial" w:eastAsiaTheme="minorEastAsia" w:hAnsi="Arial"/>
      <w:sz w:val="13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Г. Кислова</dc:creator>
  <cp:keywords/>
  <dc:description/>
  <cp:lastModifiedBy>Вероника Г. Кислова</cp:lastModifiedBy>
  <cp:revision>1</cp:revision>
  <dcterms:created xsi:type="dcterms:W3CDTF">2024-10-11T06:06:00Z</dcterms:created>
  <dcterms:modified xsi:type="dcterms:W3CDTF">2024-10-11T06:08:00Z</dcterms:modified>
</cp:coreProperties>
</file>